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464"/>
      </w:tblGrid>
      <w:tr w:rsidR="00627D75" w:rsidRPr="000E629E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0E629E" w:rsidRDefault="00E02F34" w:rsidP="0085017D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E629E">
              <w:rPr>
                <w:rFonts w:ascii="Arial" w:hAnsi="Arial" w:cs="Arial"/>
                <w:sz w:val="20"/>
                <w:szCs w:val="20"/>
                <w:lang w:val="cs-CZ"/>
              </w:rPr>
              <w:t xml:space="preserve">Další </w:t>
            </w:r>
            <w:r w:rsidRPr="000E629E">
              <w:rPr>
                <w:rFonts w:ascii="Arial" w:hAnsi="Arial" w:cs="Arial"/>
                <w:sz w:val="20"/>
                <w:szCs w:val="20"/>
              </w:rPr>
              <w:t>technické</w:t>
            </w:r>
            <w:r w:rsidR="00627D75" w:rsidRPr="000E629E">
              <w:rPr>
                <w:rFonts w:ascii="Arial" w:hAnsi="Arial" w:cs="Arial"/>
                <w:sz w:val="20"/>
                <w:szCs w:val="20"/>
              </w:rPr>
              <w:t xml:space="preserve"> podmínky </w:t>
            </w:r>
          </w:p>
        </w:tc>
      </w:tr>
    </w:tbl>
    <w:p w:rsidR="00B545BC" w:rsidRPr="000E629E" w:rsidRDefault="00B545BC" w:rsidP="000E629E">
      <w:pPr>
        <w:tabs>
          <w:tab w:val="left" w:pos="1134"/>
        </w:tabs>
        <w:spacing w:before="24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  <w:r w:rsidRPr="000E629E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Stavba: </w:t>
      </w:r>
      <w:r w:rsidR="000E629E" w:rsidRPr="000E629E">
        <w:rPr>
          <w:rFonts w:ascii="Arial" w:hAnsi="Arial" w:cs="Arial"/>
          <w:b/>
          <w:sz w:val="20"/>
          <w:szCs w:val="20"/>
          <w:u w:val="single"/>
        </w:rPr>
        <w:t>III/39014 Smrk průtah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 xml:space="preserve">Předmětem stavby je oprava povrchu </w:t>
      </w:r>
      <w:r w:rsidRPr="000E629E">
        <w:rPr>
          <w:rFonts w:ascii="Arial" w:hAnsi="Arial" w:cs="Arial"/>
          <w:sz w:val="20"/>
          <w:szCs w:val="20"/>
        </w:rPr>
        <w:t xml:space="preserve">silnice III/39014 v úseku od km 1,600 do </w:t>
      </w:r>
      <w:proofErr w:type="gramStart"/>
      <w:r w:rsidRPr="000E629E">
        <w:rPr>
          <w:rFonts w:ascii="Arial" w:hAnsi="Arial" w:cs="Arial"/>
          <w:sz w:val="20"/>
          <w:szCs w:val="20"/>
        </w:rPr>
        <w:t>km 2,362</w:t>
      </w:r>
      <w:proofErr w:type="gramEnd"/>
      <w:r w:rsidRPr="000E629E">
        <w:rPr>
          <w:rFonts w:ascii="Arial" w:hAnsi="Arial" w:cs="Arial"/>
          <w:sz w:val="20"/>
          <w:szCs w:val="20"/>
        </w:rPr>
        <w:t xml:space="preserve"> v </w:t>
      </w:r>
      <w:proofErr w:type="spellStart"/>
      <w:r w:rsidRPr="000E629E">
        <w:rPr>
          <w:rFonts w:ascii="Arial" w:hAnsi="Arial" w:cs="Arial"/>
          <w:sz w:val="20"/>
          <w:szCs w:val="20"/>
        </w:rPr>
        <w:t>intravilánu</w:t>
      </w:r>
      <w:proofErr w:type="spellEnd"/>
      <w:r w:rsidRPr="000E629E">
        <w:rPr>
          <w:rFonts w:ascii="Arial" w:hAnsi="Arial" w:cs="Arial"/>
          <w:sz w:val="20"/>
          <w:szCs w:val="20"/>
        </w:rPr>
        <w:t xml:space="preserve"> obce Smrk, v délce 0,762 km, III/39010 v úseku od km 5,600 ke křižovatce s III/39014 v délce 0,163 km a III/39015 v úseku od km 1,900 ke křižovatce s III/39014 v délce 0,190 km formou pokládky nové obrusné a ložné vrstvy na provedenou recyklaci za studena. Niveleta vozovky bude zachována, většina stávajících obrub bude zachována. Vybavení silnice bude obnoveno – směrové sloupky, vodorovné dopravní značení a svislé dopravní značení bude stávající.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>Součástí dodávky prací je oprava uličních kanalizačních vpustí včetně souvisejících prací při montáži.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 xml:space="preserve">Součástí stavby bude úprava stávajících silničních obrub ve vymezeném rozsahu a zpevněných ploch dle projektové dokumentace „III/39014 Smrk průtah“. 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b/>
          <w:i/>
          <w:sz w:val="20"/>
          <w:szCs w:val="20"/>
        </w:rPr>
        <w:t>Technické podmínky: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>Stavba je rozdělena do stavebních objektů pouze v přiloženém výkazu výměr: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b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 xml:space="preserve">Dle výkazu výměr </w:t>
      </w:r>
      <w:r w:rsidRPr="000E629E">
        <w:rPr>
          <w:rFonts w:ascii="Arial" w:hAnsi="Arial" w:cs="Arial"/>
          <w:b/>
          <w:sz w:val="20"/>
          <w:szCs w:val="20"/>
        </w:rPr>
        <w:t xml:space="preserve">„III/39014 Smrk průtah“ </w:t>
      </w:r>
    </w:p>
    <w:p w:rsidR="000E629E" w:rsidRPr="000E629E" w:rsidRDefault="000E629E" w:rsidP="000E629E">
      <w:pPr>
        <w:pStyle w:val="Odstavecseseznamem"/>
        <w:widowControl w:val="0"/>
        <w:numPr>
          <w:ilvl w:val="0"/>
          <w:numId w:val="20"/>
        </w:numPr>
        <w:tabs>
          <w:tab w:val="left" w:pos="1701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>SO 000 Všeobecné položky</w:t>
      </w:r>
    </w:p>
    <w:p w:rsidR="000E629E" w:rsidRPr="000E629E" w:rsidRDefault="000E629E" w:rsidP="000E629E">
      <w:pPr>
        <w:numPr>
          <w:ilvl w:val="0"/>
          <w:numId w:val="20"/>
        </w:numPr>
        <w:tabs>
          <w:tab w:val="left" w:pos="1701"/>
        </w:tabs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>SO 101 Komunikace</w:t>
      </w:r>
    </w:p>
    <w:p w:rsidR="000E629E" w:rsidRPr="000E629E" w:rsidRDefault="000E629E" w:rsidP="000E6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E629E" w:rsidRPr="000E629E" w:rsidRDefault="000E629E" w:rsidP="000E629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0"/>
          <w:szCs w:val="20"/>
        </w:rPr>
      </w:pPr>
      <w:r w:rsidRPr="000E629E">
        <w:rPr>
          <w:rFonts w:ascii="Arial" w:hAnsi="Arial" w:cs="Arial"/>
          <w:b/>
          <w:i/>
          <w:sz w:val="20"/>
          <w:szCs w:val="20"/>
        </w:rPr>
        <w:t xml:space="preserve">SO 101 –  Komunikace III/39014 Smrk průtah </w:t>
      </w:r>
    </w:p>
    <w:p w:rsidR="000E629E" w:rsidRPr="000E629E" w:rsidRDefault="000E629E" w:rsidP="000E629E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0E629E">
        <w:rPr>
          <w:rFonts w:ascii="Arial" w:hAnsi="Arial" w:cs="Arial"/>
          <w:sz w:val="20"/>
          <w:szCs w:val="20"/>
          <w:u w:val="single"/>
        </w:rPr>
        <w:t>Výškové umístění zpevněných ploch: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>Lomy nivelety, výškové oblouky a podélný sklon v maximální možné míře kopíruje stávající stav, niveleta se nezvyšuje.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</w:p>
    <w:p w:rsidR="000E629E" w:rsidRPr="000E629E" w:rsidRDefault="000E629E" w:rsidP="000E629E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0E629E">
        <w:rPr>
          <w:rFonts w:ascii="Arial" w:hAnsi="Arial" w:cs="Arial"/>
          <w:sz w:val="20"/>
          <w:szCs w:val="20"/>
          <w:u w:val="single"/>
        </w:rPr>
        <w:t>Šířkové uspořádání: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>Vychází ze stávajícího stavu, přičemž je šířka vozovky III/39014 v úseku km 0,060 – km 0,560, v úsecích osazených novými obrubami, upravena na 6,0 m. Silnice III/39010 bude opravena bez šířkových změn. Komunikace bude lemována silničními obrubami, jejichž část zůstane využita dle stávajícího stavu.</w:t>
      </w:r>
    </w:p>
    <w:p w:rsidR="000E629E" w:rsidRPr="000E629E" w:rsidRDefault="000E629E" w:rsidP="000E629E">
      <w:pPr>
        <w:tabs>
          <w:tab w:val="left" w:pos="1701"/>
        </w:tabs>
        <w:jc w:val="both"/>
        <w:rPr>
          <w:rFonts w:ascii="Arial" w:hAnsi="Arial" w:cs="Arial"/>
          <w:sz w:val="20"/>
          <w:szCs w:val="20"/>
        </w:rPr>
      </w:pPr>
    </w:p>
    <w:p w:rsidR="000E629E" w:rsidRPr="000E629E" w:rsidRDefault="000E629E" w:rsidP="000E629E">
      <w:pPr>
        <w:pStyle w:val="Default"/>
        <w:jc w:val="both"/>
        <w:rPr>
          <w:sz w:val="20"/>
          <w:szCs w:val="20"/>
          <w:u w:val="single"/>
        </w:rPr>
      </w:pPr>
      <w:r w:rsidRPr="000E629E">
        <w:rPr>
          <w:sz w:val="20"/>
          <w:szCs w:val="20"/>
          <w:u w:val="single"/>
        </w:rPr>
        <w:t xml:space="preserve">Zemní a bourací práce 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  <w:r w:rsidRPr="000E629E">
        <w:rPr>
          <w:sz w:val="20"/>
          <w:szCs w:val="20"/>
        </w:rPr>
        <w:t xml:space="preserve">Součástí objektu SO 101 je </w:t>
      </w:r>
      <w:proofErr w:type="spellStart"/>
      <w:r w:rsidRPr="000E629E">
        <w:rPr>
          <w:sz w:val="20"/>
          <w:szCs w:val="20"/>
        </w:rPr>
        <w:t>rozfrézování</w:t>
      </w:r>
      <w:proofErr w:type="spellEnd"/>
      <w:r w:rsidRPr="000E629E">
        <w:rPr>
          <w:sz w:val="20"/>
          <w:szCs w:val="20"/>
        </w:rPr>
        <w:t xml:space="preserve"> stávajícího krytu v tlouště 300,0 mm dočasné odstranění 200,0 mm svrchní vrstvy a odvezení na místo dočasné skládky. Následně dojde k odstranění kamenité podkladní vrstvy v tloušťce 100,0 mm z plochy komunikace s odvozem na skládku na úroveň -0,300 pod navrhovaný stav.  Poté budou dočasně odtěžené vrstvy navráceny a upraveny a provedena </w:t>
      </w:r>
      <w:proofErr w:type="spellStart"/>
      <w:r w:rsidRPr="000E629E">
        <w:rPr>
          <w:sz w:val="20"/>
          <w:szCs w:val="20"/>
        </w:rPr>
        <w:t>reprofilace</w:t>
      </w:r>
      <w:proofErr w:type="spellEnd"/>
      <w:r w:rsidRPr="000E629E">
        <w:rPr>
          <w:sz w:val="20"/>
          <w:szCs w:val="20"/>
        </w:rPr>
        <w:t xml:space="preserve"> na niveletu -0,100 navrhovaného stavu. Následovně bude provedena recyklace za studena na místě.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  <w:r w:rsidRPr="000E629E">
        <w:rPr>
          <w:sz w:val="20"/>
          <w:szCs w:val="20"/>
        </w:rPr>
        <w:t>V místě napojení na stávající vozovkové vrstvy dojde k odfrézování živičných vrstev s přesahy po 250,0 mm, v tloušťce 100,0 mm. V rámci nové konstrukce dojde k překrytí odfrézovaného povrchu novou ložní a obrusnou asfaltovou vrstvou pokládanou současně s novou konstrukcí vozovky.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</w:p>
    <w:p w:rsidR="000E629E" w:rsidRPr="000E629E" w:rsidRDefault="000E629E" w:rsidP="000E629E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  <w:u w:val="single"/>
        </w:rPr>
      </w:pPr>
      <w:r w:rsidRPr="000E629E">
        <w:rPr>
          <w:rFonts w:ascii="Arial" w:hAnsi="Arial" w:cs="Arial"/>
          <w:sz w:val="20"/>
          <w:szCs w:val="20"/>
          <w:u w:val="single"/>
        </w:rPr>
        <w:t>Konstrukční skladby: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  <w:r w:rsidRPr="000E629E">
        <w:rPr>
          <w:sz w:val="20"/>
          <w:szCs w:val="20"/>
        </w:rPr>
        <w:t>Konstrukce vozovky je navržena v souladu s TP 170.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  <w:r w:rsidRPr="000E629E">
        <w:rPr>
          <w:sz w:val="20"/>
          <w:szCs w:val="20"/>
        </w:rPr>
        <w:lastRenderedPageBreak/>
        <w:t>Komunikace je navržena ve střechovitém příčném sklonu 2,5%.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  <w:r w:rsidRPr="000E629E">
        <w:rPr>
          <w:sz w:val="20"/>
          <w:szCs w:val="20"/>
        </w:rPr>
        <w:t>Zastávkový záliv je navržen v příčném sklonu 2,5% rozšířením jízdního pruhu. Autobusové zastávky jsou řešeny pomocí silničních obrub 1000/250/150. Nástupní hrana je ve výšce 180,0 mm nad hranou komunikace. Obruby jsou uloženy do betonového lože C20/25 minimální tloušťky 150,0 mm třídy prostředí XF3.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</w:p>
    <w:p w:rsidR="000E629E" w:rsidRPr="000E629E" w:rsidRDefault="000E629E" w:rsidP="000E629E">
      <w:pPr>
        <w:pStyle w:val="Default"/>
        <w:jc w:val="both"/>
        <w:rPr>
          <w:b/>
          <w:i/>
          <w:sz w:val="20"/>
          <w:szCs w:val="20"/>
        </w:rPr>
      </w:pPr>
      <w:r w:rsidRPr="000E629E">
        <w:rPr>
          <w:b/>
          <w:i/>
          <w:sz w:val="20"/>
          <w:szCs w:val="20"/>
        </w:rPr>
        <w:t>SO 101 –  komunikace</w:t>
      </w:r>
    </w:p>
    <w:p w:rsidR="000E629E" w:rsidRPr="000E629E" w:rsidRDefault="000E629E" w:rsidP="000E629E">
      <w:pPr>
        <w:pStyle w:val="Default"/>
        <w:jc w:val="both"/>
        <w:rPr>
          <w:b/>
          <w:i/>
          <w:sz w:val="20"/>
          <w:szCs w:val="20"/>
        </w:rPr>
      </w:pPr>
      <w:r w:rsidRPr="000E629E">
        <w:rPr>
          <w:b/>
          <w:i/>
          <w:sz w:val="20"/>
          <w:szCs w:val="20"/>
        </w:rPr>
        <w:t>Konstrukce vozovky:</w:t>
      </w:r>
    </w:p>
    <w:p w:rsidR="000E629E" w:rsidRPr="000E629E" w:rsidRDefault="000E629E" w:rsidP="000E629E">
      <w:pPr>
        <w:pStyle w:val="Default"/>
        <w:tabs>
          <w:tab w:val="left" w:pos="5245"/>
          <w:tab w:val="left" w:pos="6237"/>
          <w:tab w:val="left" w:pos="7371"/>
        </w:tabs>
        <w:jc w:val="both"/>
        <w:rPr>
          <w:sz w:val="20"/>
          <w:szCs w:val="20"/>
        </w:rPr>
      </w:pPr>
      <w:r w:rsidRPr="000E629E">
        <w:rPr>
          <w:sz w:val="20"/>
          <w:szCs w:val="20"/>
        </w:rPr>
        <w:t>Asfaltový beton pro obrusné vrstvy (50/70)</w:t>
      </w:r>
      <w:r w:rsidRPr="000E629E">
        <w:rPr>
          <w:sz w:val="20"/>
          <w:szCs w:val="20"/>
        </w:rPr>
        <w:tab/>
        <w:t xml:space="preserve">ACO 11+ </w:t>
      </w:r>
      <w:r w:rsidRPr="000E629E">
        <w:rPr>
          <w:sz w:val="20"/>
          <w:szCs w:val="20"/>
        </w:rPr>
        <w:tab/>
        <w:t xml:space="preserve">40 mm </w:t>
      </w:r>
      <w:r w:rsidRPr="000E629E">
        <w:rPr>
          <w:sz w:val="20"/>
          <w:szCs w:val="20"/>
        </w:rPr>
        <w:tab/>
        <w:t xml:space="preserve">ČSN EN 13108-1 </w:t>
      </w:r>
    </w:p>
    <w:p w:rsidR="000E629E" w:rsidRPr="000E629E" w:rsidRDefault="000E629E" w:rsidP="000E629E">
      <w:pPr>
        <w:pStyle w:val="Default"/>
        <w:tabs>
          <w:tab w:val="left" w:pos="5245"/>
          <w:tab w:val="left" w:pos="6237"/>
          <w:tab w:val="left" w:pos="7371"/>
        </w:tabs>
        <w:jc w:val="both"/>
        <w:rPr>
          <w:sz w:val="20"/>
          <w:szCs w:val="20"/>
        </w:rPr>
      </w:pPr>
      <w:r w:rsidRPr="000E629E">
        <w:rPr>
          <w:sz w:val="20"/>
          <w:szCs w:val="20"/>
        </w:rPr>
        <w:t xml:space="preserve">Spojovací postřik asfalt. </w:t>
      </w:r>
      <w:proofErr w:type="gramStart"/>
      <w:r w:rsidRPr="000E629E">
        <w:rPr>
          <w:sz w:val="20"/>
          <w:szCs w:val="20"/>
        </w:rPr>
        <w:t>emulzí</w:t>
      </w:r>
      <w:proofErr w:type="gramEnd"/>
      <w:r w:rsidRPr="000E629E">
        <w:rPr>
          <w:sz w:val="20"/>
          <w:szCs w:val="20"/>
        </w:rPr>
        <w:t xml:space="preserve"> 0,5 kg/m2</w:t>
      </w:r>
      <w:r w:rsidRPr="000E629E">
        <w:rPr>
          <w:sz w:val="20"/>
          <w:szCs w:val="20"/>
        </w:rPr>
        <w:tab/>
        <w:t xml:space="preserve">PS E </w:t>
      </w:r>
      <w:r w:rsidRPr="000E629E">
        <w:rPr>
          <w:sz w:val="20"/>
          <w:szCs w:val="20"/>
        </w:rPr>
        <w:tab/>
        <w:t>0,5 kg/m</w:t>
      </w:r>
      <w:r w:rsidRPr="000E629E">
        <w:rPr>
          <w:sz w:val="20"/>
          <w:szCs w:val="20"/>
          <w:vertAlign w:val="superscript"/>
        </w:rPr>
        <w:t>2</w:t>
      </w:r>
      <w:r w:rsidRPr="000E629E">
        <w:rPr>
          <w:sz w:val="20"/>
          <w:szCs w:val="20"/>
        </w:rPr>
        <w:t xml:space="preserve"> </w:t>
      </w:r>
      <w:r w:rsidRPr="000E629E">
        <w:rPr>
          <w:sz w:val="20"/>
          <w:szCs w:val="20"/>
        </w:rPr>
        <w:tab/>
        <w:t xml:space="preserve">ČSN 73 6129 </w:t>
      </w:r>
    </w:p>
    <w:p w:rsidR="000E629E" w:rsidRPr="000E629E" w:rsidRDefault="000E629E" w:rsidP="000E629E">
      <w:pPr>
        <w:pStyle w:val="Default"/>
        <w:tabs>
          <w:tab w:val="left" w:pos="5245"/>
          <w:tab w:val="left" w:pos="6237"/>
          <w:tab w:val="left" w:pos="7371"/>
        </w:tabs>
        <w:jc w:val="both"/>
        <w:rPr>
          <w:sz w:val="20"/>
          <w:szCs w:val="20"/>
        </w:rPr>
      </w:pPr>
      <w:r w:rsidRPr="000E629E">
        <w:rPr>
          <w:sz w:val="20"/>
          <w:szCs w:val="20"/>
        </w:rPr>
        <w:t>Asfaltový beton pro podkladní vrstvy (50/70)</w:t>
      </w:r>
      <w:r w:rsidRPr="000E629E">
        <w:rPr>
          <w:sz w:val="20"/>
          <w:szCs w:val="20"/>
        </w:rPr>
        <w:tab/>
        <w:t xml:space="preserve">ACP 16+ </w:t>
      </w:r>
      <w:r w:rsidRPr="000E629E">
        <w:rPr>
          <w:sz w:val="20"/>
          <w:szCs w:val="20"/>
        </w:rPr>
        <w:tab/>
        <w:t xml:space="preserve">60 mm </w:t>
      </w:r>
      <w:r w:rsidRPr="000E629E">
        <w:rPr>
          <w:sz w:val="20"/>
          <w:szCs w:val="20"/>
        </w:rPr>
        <w:tab/>
        <w:t xml:space="preserve">ČSN EN 13108-1 </w:t>
      </w:r>
    </w:p>
    <w:p w:rsidR="000E629E" w:rsidRPr="000E629E" w:rsidRDefault="000E629E" w:rsidP="000E629E">
      <w:pPr>
        <w:pStyle w:val="Default"/>
        <w:tabs>
          <w:tab w:val="left" w:pos="5245"/>
          <w:tab w:val="left" w:pos="6237"/>
          <w:tab w:val="left" w:pos="7371"/>
        </w:tabs>
        <w:jc w:val="both"/>
        <w:rPr>
          <w:sz w:val="20"/>
          <w:szCs w:val="20"/>
        </w:rPr>
      </w:pPr>
      <w:r w:rsidRPr="000E629E">
        <w:rPr>
          <w:sz w:val="20"/>
          <w:szCs w:val="20"/>
        </w:rPr>
        <w:t xml:space="preserve">Infiltrační postřik asfalt. </w:t>
      </w:r>
      <w:proofErr w:type="gramStart"/>
      <w:r w:rsidRPr="000E629E">
        <w:rPr>
          <w:sz w:val="20"/>
          <w:szCs w:val="20"/>
        </w:rPr>
        <w:t>emulzí</w:t>
      </w:r>
      <w:proofErr w:type="gramEnd"/>
      <w:r w:rsidRPr="000E629E">
        <w:rPr>
          <w:sz w:val="20"/>
          <w:szCs w:val="20"/>
        </w:rPr>
        <w:t xml:space="preserve"> 1,0 kg/m2</w:t>
      </w:r>
      <w:r w:rsidRPr="000E629E">
        <w:rPr>
          <w:sz w:val="20"/>
          <w:szCs w:val="20"/>
        </w:rPr>
        <w:tab/>
        <w:t xml:space="preserve">PI E </w:t>
      </w:r>
      <w:r w:rsidRPr="000E629E">
        <w:rPr>
          <w:sz w:val="20"/>
          <w:szCs w:val="20"/>
        </w:rPr>
        <w:tab/>
        <w:t>1,0 kg/m</w:t>
      </w:r>
      <w:r w:rsidRPr="000E629E">
        <w:rPr>
          <w:sz w:val="20"/>
          <w:szCs w:val="20"/>
          <w:vertAlign w:val="superscript"/>
        </w:rPr>
        <w:t>2</w:t>
      </w:r>
      <w:r w:rsidRPr="000E629E">
        <w:rPr>
          <w:sz w:val="20"/>
          <w:szCs w:val="20"/>
        </w:rPr>
        <w:t xml:space="preserve"> </w:t>
      </w:r>
      <w:r w:rsidRPr="000E629E">
        <w:rPr>
          <w:sz w:val="20"/>
          <w:szCs w:val="20"/>
        </w:rPr>
        <w:tab/>
        <w:t>ČSN 73 6129</w:t>
      </w:r>
    </w:p>
    <w:p w:rsidR="000E629E" w:rsidRPr="000E629E" w:rsidRDefault="000E629E" w:rsidP="000E629E">
      <w:pPr>
        <w:pStyle w:val="Default"/>
        <w:tabs>
          <w:tab w:val="left" w:pos="5245"/>
          <w:tab w:val="left" w:pos="6237"/>
          <w:tab w:val="left" w:pos="7371"/>
        </w:tabs>
        <w:jc w:val="both"/>
        <w:rPr>
          <w:sz w:val="20"/>
          <w:szCs w:val="20"/>
        </w:rPr>
      </w:pPr>
      <w:r w:rsidRPr="000E629E">
        <w:rPr>
          <w:sz w:val="20"/>
          <w:szCs w:val="20"/>
        </w:rPr>
        <w:t xml:space="preserve">Posyp kamenivem </w:t>
      </w:r>
      <w:proofErr w:type="gramStart"/>
      <w:r w:rsidRPr="000E629E">
        <w:rPr>
          <w:sz w:val="20"/>
          <w:szCs w:val="20"/>
        </w:rPr>
        <w:t xml:space="preserve">drceným                                           </w:t>
      </w:r>
      <w:r>
        <w:rPr>
          <w:sz w:val="20"/>
          <w:szCs w:val="20"/>
        </w:rPr>
        <w:t xml:space="preserve">                         </w:t>
      </w:r>
      <w:r w:rsidRPr="000E629E">
        <w:rPr>
          <w:sz w:val="20"/>
          <w:szCs w:val="20"/>
        </w:rPr>
        <w:t xml:space="preserve"> 5,0</w:t>
      </w:r>
      <w:proofErr w:type="gramEnd"/>
      <w:r w:rsidRPr="000E629E">
        <w:rPr>
          <w:sz w:val="20"/>
          <w:szCs w:val="20"/>
        </w:rPr>
        <w:t xml:space="preserve"> kg/m2</w:t>
      </w:r>
    </w:p>
    <w:p w:rsidR="000E629E" w:rsidRPr="000E629E" w:rsidRDefault="000E629E" w:rsidP="000E629E">
      <w:pPr>
        <w:pStyle w:val="Default"/>
        <w:tabs>
          <w:tab w:val="left" w:pos="5245"/>
          <w:tab w:val="left" w:pos="6237"/>
          <w:tab w:val="left" w:pos="7371"/>
        </w:tabs>
        <w:jc w:val="both"/>
        <w:rPr>
          <w:sz w:val="20"/>
          <w:szCs w:val="20"/>
        </w:rPr>
      </w:pPr>
      <w:r w:rsidRPr="000E629E">
        <w:rPr>
          <w:sz w:val="20"/>
          <w:szCs w:val="20"/>
        </w:rPr>
        <w:t>Recyklace za studena</w:t>
      </w:r>
      <w:r w:rsidRPr="000E629E">
        <w:rPr>
          <w:sz w:val="20"/>
          <w:szCs w:val="20"/>
        </w:rPr>
        <w:tab/>
        <w:t>RS CA</w:t>
      </w:r>
      <w:r w:rsidRPr="000E629E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0E629E">
        <w:rPr>
          <w:sz w:val="20"/>
          <w:szCs w:val="20"/>
        </w:rPr>
        <w:t xml:space="preserve">200 mm </w:t>
      </w:r>
      <w:r w:rsidRPr="000E629E">
        <w:rPr>
          <w:sz w:val="20"/>
          <w:szCs w:val="20"/>
        </w:rPr>
        <w:tab/>
        <w:t>TP 208</w:t>
      </w:r>
    </w:p>
    <w:p w:rsidR="000E629E" w:rsidRPr="000E629E" w:rsidRDefault="000E629E" w:rsidP="000E629E">
      <w:pPr>
        <w:pStyle w:val="Default"/>
        <w:tabs>
          <w:tab w:val="left" w:pos="5245"/>
          <w:tab w:val="left" w:pos="6237"/>
          <w:tab w:val="left" w:pos="7371"/>
        </w:tabs>
        <w:jc w:val="both"/>
        <w:rPr>
          <w:sz w:val="20"/>
          <w:szCs w:val="20"/>
          <w:u w:val="single"/>
        </w:rPr>
      </w:pPr>
      <w:proofErr w:type="spellStart"/>
      <w:r w:rsidRPr="000E629E">
        <w:rPr>
          <w:sz w:val="20"/>
          <w:szCs w:val="20"/>
          <w:u w:val="single"/>
        </w:rPr>
        <w:t>Rozfrézování</w:t>
      </w:r>
      <w:proofErr w:type="spellEnd"/>
      <w:r w:rsidRPr="000E629E">
        <w:rPr>
          <w:sz w:val="20"/>
          <w:szCs w:val="20"/>
          <w:u w:val="single"/>
        </w:rPr>
        <w:t xml:space="preserve"> stávající obrusné vrstvy z PM na niveletu -300 </w:t>
      </w:r>
      <w:proofErr w:type="gramStart"/>
      <w:r w:rsidRPr="000E629E">
        <w:rPr>
          <w:sz w:val="20"/>
          <w:szCs w:val="20"/>
          <w:u w:val="single"/>
        </w:rPr>
        <w:t xml:space="preserve">mm       </w:t>
      </w:r>
      <w:r>
        <w:rPr>
          <w:sz w:val="20"/>
          <w:szCs w:val="20"/>
          <w:u w:val="single"/>
        </w:rPr>
        <w:t xml:space="preserve">    </w:t>
      </w:r>
      <w:r w:rsidRPr="000E629E">
        <w:rPr>
          <w:sz w:val="20"/>
          <w:szCs w:val="20"/>
          <w:u w:val="single"/>
        </w:rPr>
        <w:t>300</w:t>
      </w:r>
      <w:proofErr w:type="gramEnd"/>
      <w:r w:rsidRPr="000E629E">
        <w:rPr>
          <w:sz w:val="20"/>
          <w:szCs w:val="20"/>
          <w:u w:val="single"/>
        </w:rPr>
        <w:t xml:space="preserve"> mm  </w:t>
      </w:r>
    </w:p>
    <w:p w:rsidR="000E629E" w:rsidRPr="000E629E" w:rsidRDefault="000E629E" w:rsidP="000E629E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b/>
          <w:bCs/>
          <w:sz w:val="20"/>
          <w:szCs w:val="20"/>
        </w:rPr>
        <w:t>CELKEM</w:t>
      </w:r>
      <w:r w:rsidRPr="000E629E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Pr="000E629E">
        <w:rPr>
          <w:rFonts w:ascii="Arial" w:hAnsi="Arial" w:cs="Arial"/>
          <w:b/>
          <w:bCs/>
          <w:sz w:val="20"/>
          <w:szCs w:val="20"/>
        </w:rPr>
        <w:t>300  mm</w:t>
      </w:r>
      <w:proofErr w:type="gramEnd"/>
      <w:r w:rsidRPr="000E629E">
        <w:rPr>
          <w:rFonts w:ascii="Arial" w:hAnsi="Arial" w:cs="Arial"/>
          <w:sz w:val="20"/>
          <w:szCs w:val="20"/>
        </w:rPr>
        <w:t xml:space="preserve"> 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</w:p>
    <w:p w:rsidR="000E629E" w:rsidRPr="000E629E" w:rsidRDefault="000E629E" w:rsidP="000E629E">
      <w:pPr>
        <w:pStyle w:val="Default"/>
        <w:jc w:val="both"/>
        <w:rPr>
          <w:b/>
          <w:i/>
          <w:sz w:val="20"/>
          <w:szCs w:val="20"/>
        </w:rPr>
      </w:pPr>
      <w:r w:rsidRPr="000E629E">
        <w:rPr>
          <w:b/>
          <w:i/>
          <w:sz w:val="20"/>
          <w:szCs w:val="20"/>
        </w:rPr>
        <w:t>Konstrukce nezpevněných sjezdů:</w:t>
      </w:r>
    </w:p>
    <w:p w:rsidR="000E629E" w:rsidRPr="000E629E" w:rsidRDefault="000E629E" w:rsidP="000E629E">
      <w:pPr>
        <w:pStyle w:val="Default"/>
        <w:jc w:val="both"/>
        <w:rPr>
          <w:sz w:val="20"/>
          <w:szCs w:val="20"/>
        </w:rPr>
      </w:pPr>
      <w:r w:rsidRPr="000E629E">
        <w:rPr>
          <w:sz w:val="20"/>
          <w:szCs w:val="20"/>
        </w:rPr>
        <w:t>Napojení na stávající nezpevněné sjezdy bude provedeno výškovým vyrovnáním vrstvou z hutněného recyklátu.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0E629E">
        <w:rPr>
          <w:rFonts w:ascii="Arial" w:eastAsia="Times New Roman" w:hAnsi="Arial" w:cs="Arial"/>
          <w:sz w:val="20"/>
          <w:szCs w:val="20"/>
          <w:u w:val="single"/>
        </w:rPr>
        <w:t>Odvodnění komunikace: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>Plochy komunikace jsou navrženy ve střechovitém příčném sklonu 2,5%.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>V úseku komunikace ohraničeném obrubou z betonových obrubníků je tato odvodněna do stávajících šachet dešťové kanalizace, které jsou napojeny potrubím z </w:t>
      </w:r>
      <w:proofErr w:type="spellStart"/>
      <w:r w:rsidRPr="000E629E">
        <w:rPr>
          <w:rFonts w:ascii="Arial" w:eastAsia="Times New Roman" w:hAnsi="Arial" w:cs="Arial"/>
          <w:sz w:val="20"/>
          <w:szCs w:val="20"/>
        </w:rPr>
        <w:t>Pe</w:t>
      </w:r>
      <w:proofErr w:type="spellEnd"/>
      <w:r w:rsidRPr="000E629E">
        <w:rPr>
          <w:rFonts w:ascii="Arial" w:eastAsia="Times New Roman" w:hAnsi="Arial" w:cs="Arial"/>
          <w:sz w:val="20"/>
          <w:szCs w:val="20"/>
        </w:rPr>
        <w:t xml:space="preserve"> DN 150 na stávající betonový řad. V tomto úseku jsou osazeny uliční vpusti. Při opravě komunikace budou stávající šachty a uliční vpusti prověřeny a v případě nevyhovujícího technického stavu, po souhlasu technického dozoru investora, opraveny.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 xml:space="preserve">V úseku komunikace bez silničních obrub je zachován stávající silniční příkop. Stávající odvodnění pláně zůstává zachováno. 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>V oblasti zálivů autobusových zastávek je odvodnění řešeno do stávajících uličních vpustí.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0E629E">
        <w:rPr>
          <w:rFonts w:ascii="Arial" w:eastAsia="Times New Roman" w:hAnsi="Arial" w:cs="Arial"/>
          <w:sz w:val="20"/>
          <w:szCs w:val="20"/>
          <w:u w:val="single"/>
        </w:rPr>
        <w:t>Vodorovné dopravní značení: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>Bude zachován stávající systém dopravního značení obnovou vodorovného značení v barvě.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0E629E">
        <w:rPr>
          <w:rFonts w:ascii="Arial" w:eastAsia="Times New Roman" w:hAnsi="Arial" w:cs="Arial"/>
          <w:sz w:val="20"/>
          <w:szCs w:val="20"/>
          <w:u w:val="single"/>
        </w:rPr>
        <w:t>Svislé dopravní značení: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>Bude zachován stávající systém dopravního značení, poškozené značky budou vyměněny v souladu s PPK – SZ a ČSN 73 6110.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</w:rPr>
      </w:pPr>
      <w:r w:rsidRPr="000E629E">
        <w:rPr>
          <w:rFonts w:ascii="Arial" w:eastAsia="Times New Roman" w:hAnsi="Arial" w:cs="Arial"/>
          <w:b/>
          <w:sz w:val="20"/>
          <w:szCs w:val="20"/>
        </w:rPr>
        <w:t>SO 000 – Ostatní a vedlejší náklady</w:t>
      </w: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</w:rPr>
      </w:pPr>
      <w:r w:rsidRPr="000E629E">
        <w:rPr>
          <w:rFonts w:ascii="Arial" w:eastAsia="Times New Roman" w:hAnsi="Arial" w:cs="Arial"/>
          <w:sz w:val="20"/>
          <w:szCs w:val="20"/>
        </w:rPr>
        <w:t>Součástí je i dočasný stavební objekt sloužící k zajištění dopravních opatření v průběhu stavby. Návrh dopravních opatření, součást PD, je určen pro projednání stavby. Konkrétní postup prací včetně časového harmonogramu a podrobného návrhu DIO bude součástí dokumentace zhotovitele. Návrh dopravních opatření bude v souladu s TP 66. Současně je však třeba zajistit přístup na sousední pozemky zajištěním přístupu pro pěší a zachováním možností příjezdu vozidel IZS.</w:t>
      </w:r>
    </w:p>
    <w:p w:rsidR="000E629E" w:rsidRDefault="000E629E" w:rsidP="000E629E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CD717B" w:rsidRPr="000E629E" w:rsidRDefault="00CD717B" w:rsidP="000E629E">
      <w:pPr>
        <w:spacing w:before="120" w:after="120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0E629E" w:rsidRPr="000E629E" w:rsidRDefault="000E629E" w:rsidP="000E629E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0E629E">
        <w:rPr>
          <w:rFonts w:ascii="Arial" w:eastAsia="Times New Roman" w:hAnsi="Arial" w:cs="Arial"/>
          <w:sz w:val="20"/>
          <w:szCs w:val="20"/>
          <w:u w:val="single"/>
        </w:rPr>
        <w:lastRenderedPageBreak/>
        <w:t>Silniční uzavírka</w:t>
      </w:r>
    </w:p>
    <w:p w:rsidR="000E629E" w:rsidRPr="000E629E" w:rsidRDefault="000E629E" w:rsidP="000E629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>Stavba bude prováděna za úplného vyloučení provozu v jedné etapě. Objízdná trasa bude vedena po silnici I/23, III/39010, III/39014, III/39016, III/39017 a III/39018.</w:t>
      </w:r>
    </w:p>
    <w:p w:rsidR="000E629E" w:rsidRPr="000E629E" w:rsidRDefault="000E629E" w:rsidP="000E629E">
      <w:pPr>
        <w:tabs>
          <w:tab w:val="left" w:pos="6237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:rsidR="000E629E" w:rsidRPr="000E629E" w:rsidRDefault="000E629E" w:rsidP="000E629E">
      <w:pPr>
        <w:jc w:val="both"/>
        <w:rPr>
          <w:rFonts w:ascii="Arial" w:eastAsia="Times New Roman" w:hAnsi="Arial" w:cs="Arial"/>
          <w:b/>
          <w:sz w:val="20"/>
          <w:szCs w:val="20"/>
        </w:rPr>
      </w:pPr>
      <w:r w:rsidRPr="000E629E">
        <w:rPr>
          <w:rFonts w:ascii="Arial" w:eastAsia="Times New Roman" w:hAnsi="Arial" w:cs="Arial"/>
          <w:b/>
          <w:sz w:val="20"/>
          <w:szCs w:val="20"/>
        </w:rPr>
        <w:t>Předmětem zakázky jsou stavební objekty, dle výkazu výměr, číslo: SO 000 – Ostatní a vedlejší náklady; SO 101 – Komunikace</w:t>
      </w:r>
    </w:p>
    <w:p w:rsidR="000E629E" w:rsidRPr="000E629E" w:rsidRDefault="000E629E" w:rsidP="000E629E">
      <w:pPr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</w:p>
    <w:p w:rsidR="000E629E" w:rsidRPr="000E629E" w:rsidRDefault="000E629E" w:rsidP="000E629E">
      <w:pPr>
        <w:jc w:val="both"/>
        <w:rPr>
          <w:rFonts w:ascii="Arial" w:eastAsia="Times New Roman" w:hAnsi="Arial" w:cs="Arial"/>
          <w:bCs/>
          <w:iCs/>
          <w:sz w:val="20"/>
          <w:szCs w:val="20"/>
          <w:u w:val="single"/>
        </w:rPr>
      </w:pPr>
      <w:r w:rsidRPr="000E629E">
        <w:rPr>
          <w:rFonts w:ascii="Arial" w:eastAsia="Times New Roman" w:hAnsi="Arial" w:cs="Arial"/>
          <w:bCs/>
          <w:iCs/>
          <w:sz w:val="20"/>
          <w:szCs w:val="20"/>
          <w:u w:val="single"/>
        </w:rPr>
        <w:t>Zadávací podklady</w:t>
      </w:r>
    </w:p>
    <w:p w:rsidR="000E629E" w:rsidRPr="000E629E" w:rsidRDefault="000E629E" w:rsidP="000E629E">
      <w:pPr>
        <w:jc w:val="both"/>
        <w:rPr>
          <w:rFonts w:ascii="Arial" w:hAnsi="Arial" w:cs="Arial"/>
          <w:sz w:val="20"/>
          <w:szCs w:val="20"/>
        </w:rPr>
      </w:pPr>
      <w:r w:rsidRPr="000E629E">
        <w:rPr>
          <w:rFonts w:ascii="Arial" w:hAnsi="Arial" w:cs="Arial"/>
          <w:sz w:val="20"/>
          <w:szCs w:val="20"/>
        </w:rPr>
        <w:t xml:space="preserve">Požadavky na opravu silnice a vybudování autobusových zastávek a chodníku jsou specifikovány v PD „III/39014 Smrk průtah“ vypracované v září 2019, kterou ve stupni PDPS spolu se soupisem prací v programu ASPE zpracoval Ing. Pavel Vidlák firma VIPA </w:t>
      </w:r>
      <w:proofErr w:type="spellStart"/>
      <w:r w:rsidRPr="000E629E">
        <w:rPr>
          <w:rFonts w:ascii="Arial" w:hAnsi="Arial" w:cs="Arial"/>
          <w:sz w:val="20"/>
          <w:szCs w:val="20"/>
        </w:rPr>
        <w:t>project</w:t>
      </w:r>
      <w:proofErr w:type="spellEnd"/>
      <w:r w:rsidRPr="000E629E">
        <w:rPr>
          <w:rFonts w:ascii="Arial" w:hAnsi="Arial" w:cs="Arial"/>
          <w:sz w:val="20"/>
          <w:szCs w:val="20"/>
        </w:rPr>
        <w:t>, s.r.o. (ČKAIT 1400606), Cyrilometodějská 43/20, Třebíč – Nové Dvory, 674 01.</w:t>
      </w:r>
    </w:p>
    <w:p w:rsidR="000E629E" w:rsidRPr="000E629E" w:rsidRDefault="000E629E" w:rsidP="000E629E">
      <w:pPr>
        <w:spacing w:before="120" w:after="120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B545BC" w:rsidRPr="000E629E" w:rsidRDefault="00B545BC" w:rsidP="000E629E">
      <w:pPr>
        <w:tabs>
          <w:tab w:val="left" w:pos="1134"/>
        </w:tabs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545BC" w:rsidRPr="000E629E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50B" w:rsidRDefault="0088350B" w:rsidP="00033EC2">
      <w:pPr>
        <w:spacing w:after="0" w:line="240" w:lineRule="auto"/>
      </w:pPr>
      <w:r>
        <w:separator/>
      </w:r>
    </w:p>
  </w:endnote>
  <w:end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CD717B">
      <w:rPr>
        <w:rFonts w:ascii="Arial" w:hAnsi="Arial" w:cs="Arial"/>
        <w:b/>
        <w:noProof/>
        <w:sz w:val="16"/>
        <w:szCs w:val="16"/>
      </w:rPr>
      <w:t>2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CD717B">
      <w:rPr>
        <w:rFonts w:ascii="Arial" w:hAnsi="Arial" w:cs="Arial"/>
        <w:b/>
        <w:noProof/>
        <w:sz w:val="16"/>
        <w:szCs w:val="16"/>
      </w:rPr>
      <w:t>3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50B" w:rsidRDefault="0088350B" w:rsidP="00033EC2">
      <w:pPr>
        <w:spacing w:after="0" w:line="240" w:lineRule="auto"/>
      </w:pPr>
      <w:r>
        <w:separator/>
      </w:r>
    </w:p>
  </w:footnote>
  <w:footnote w:type="continuationSeparator" w:id="0">
    <w:p w:rsidR="0088350B" w:rsidRDefault="0088350B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68584F08" wp14:editId="1EDCCB10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E02F3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B545BC">
      <w:rPr>
        <w:rFonts w:ascii="Arial" w:hAnsi="Arial" w:cs="Arial"/>
        <w:sz w:val="16"/>
        <w:szCs w:val="16"/>
      </w:rPr>
      <w:t>Příloha A3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3D30"/>
    <w:multiLevelType w:val="hybridMultilevel"/>
    <w:tmpl w:val="66CE58B0"/>
    <w:lvl w:ilvl="0" w:tplc="50BEFDD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18"/>
  </w:num>
  <w:num w:numId="15">
    <w:abstractNumId w:val="16"/>
  </w:num>
  <w:num w:numId="16">
    <w:abstractNumId w:val="3"/>
  </w:num>
  <w:num w:numId="17">
    <w:abstractNumId w:val="8"/>
  </w:num>
  <w:num w:numId="18">
    <w:abstractNumId w:val="19"/>
  </w:num>
  <w:num w:numId="19">
    <w:abstractNumId w:val="1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C2"/>
    <w:rsid w:val="00031B59"/>
    <w:rsid w:val="00033EC2"/>
    <w:rsid w:val="00077603"/>
    <w:rsid w:val="00091A0B"/>
    <w:rsid w:val="000E629E"/>
    <w:rsid w:val="00105330"/>
    <w:rsid w:val="001310C6"/>
    <w:rsid w:val="00143858"/>
    <w:rsid w:val="00150F88"/>
    <w:rsid w:val="0016103B"/>
    <w:rsid w:val="00172C17"/>
    <w:rsid w:val="00174D7F"/>
    <w:rsid w:val="001B46DA"/>
    <w:rsid w:val="001C3BF8"/>
    <w:rsid w:val="001C4EBD"/>
    <w:rsid w:val="001C7DD6"/>
    <w:rsid w:val="001E3591"/>
    <w:rsid w:val="001E3B69"/>
    <w:rsid w:val="001F1E8D"/>
    <w:rsid w:val="00201C8A"/>
    <w:rsid w:val="00206A81"/>
    <w:rsid w:val="0021028E"/>
    <w:rsid w:val="00227F69"/>
    <w:rsid w:val="00245CC3"/>
    <w:rsid w:val="0024717C"/>
    <w:rsid w:val="002505CD"/>
    <w:rsid w:val="002819DD"/>
    <w:rsid w:val="00294439"/>
    <w:rsid w:val="002A2808"/>
    <w:rsid w:val="002A70F8"/>
    <w:rsid w:val="002D116F"/>
    <w:rsid w:val="002D2AC8"/>
    <w:rsid w:val="00322187"/>
    <w:rsid w:val="00335791"/>
    <w:rsid w:val="003634A2"/>
    <w:rsid w:val="003A6635"/>
    <w:rsid w:val="003B523E"/>
    <w:rsid w:val="003C0016"/>
    <w:rsid w:val="003D36F1"/>
    <w:rsid w:val="00405F21"/>
    <w:rsid w:val="00413BFA"/>
    <w:rsid w:val="0043662A"/>
    <w:rsid w:val="00437E4E"/>
    <w:rsid w:val="00487EB6"/>
    <w:rsid w:val="004B2925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75BA"/>
    <w:rsid w:val="005A2999"/>
    <w:rsid w:val="005E469A"/>
    <w:rsid w:val="005E59F4"/>
    <w:rsid w:val="00605337"/>
    <w:rsid w:val="0060692D"/>
    <w:rsid w:val="00627D75"/>
    <w:rsid w:val="00633927"/>
    <w:rsid w:val="00635E1D"/>
    <w:rsid w:val="00651DA9"/>
    <w:rsid w:val="00651F7A"/>
    <w:rsid w:val="00660B95"/>
    <w:rsid w:val="006916B1"/>
    <w:rsid w:val="006A0285"/>
    <w:rsid w:val="006A3AD9"/>
    <w:rsid w:val="00723546"/>
    <w:rsid w:val="007349F9"/>
    <w:rsid w:val="00756EC0"/>
    <w:rsid w:val="0076591D"/>
    <w:rsid w:val="00771D72"/>
    <w:rsid w:val="00781C90"/>
    <w:rsid w:val="007D1374"/>
    <w:rsid w:val="007F411D"/>
    <w:rsid w:val="007F463F"/>
    <w:rsid w:val="008023D2"/>
    <w:rsid w:val="00817C5F"/>
    <w:rsid w:val="008209FA"/>
    <w:rsid w:val="00844B90"/>
    <w:rsid w:val="0085017D"/>
    <w:rsid w:val="008742AE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66055"/>
    <w:rsid w:val="00972FC3"/>
    <w:rsid w:val="00981014"/>
    <w:rsid w:val="009B0C47"/>
    <w:rsid w:val="009B37C8"/>
    <w:rsid w:val="009E5449"/>
    <w:rsid w:val="00A02A92"/>
    <w:rsid w:val="00A02C1A"/>
    <w:rsid w:val="00A111D2"/>
    <w:rsid w:val="00A258B6"/>
    <w:rsid w:val="00A44DF5"/>
    <w:rsid w:val="00A93CA0"/>
    <w:rsid w:val="00AA21EC"/>
    <w:rsid w:val="00AA42F6"/>
    <w:rsid w:val="00AA76D7"/>
    <w:rsid w:val="00AF5D3F"/>
    <w:rsid w:val="00B0273E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C040A0"/>
    <w:rsid w:val="00C0508D"/>
    <w:rsid w:val="00C34F5B"/>
    <w:rsid w:val="00C52667"/>
    <w:rsid w:val="00C65520"/>
    <w:rsid w:val="00CB1CE3"/>
    <w:rsid w:val="00CD717B"/>
    <w:rsid w:val="00CF3EA0"/>
    <w:rsid w:val="00D1051F"/>
    <w:rsid w:val="00D21DBE"/>
    <w:rsid w:val="00D24A4F"/>
    <w:rsid w:val="00D674D6"/>
    <w:rsid w:val="00D83014"/>
    <w:rsid w:val="00DA5742"/>
    <w:rsid w:val="00E02F34"/>
    <w:rsid w:val="00E12753"/>
    <w:rsid w:val="00E26473"/>
    <w:rsid w:val="00E336FE"/>
    <w:rsid w:val="00E36ADA"/>
    <w:rsid w:val="00EA03AD"/>
    <w:rsid w:val="00EC5DCC"/>
    <w:rsid w:val="00ED28F8"/>
    <w:rsid w:val="00ED43D1"/>
    <w:rsid w:val="00EE2E2A"/>
    <w:rsid w:val="00F11900"/>
    <w:rsid w:val="00F15CA5"/>
    <w:rsid w:val="00F230F4"/>
    <w:rsid w:val="00F32EA7"/>
    <w:rsid w:val="00FA7FCA"/>
    <w:rsid w:val="00FB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818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24</cp:revision>
  <cp:lastPrinted>2021-10-13T06:50:00Z</cp:lastPrinted>
  <dcterms:created xsi:type="dcterms:W3CDTF">2020-01-14T13:40:00Z</dcterms:created>
  <dcterms:modified xsi:type="dcterms:W3CDTF">2023-06-01T12:53:00Z</dcterms:modified>
</cp:coreProperties>
</file>